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1" w:firstLineChars="100"/>
        <w:jc w:val="center"/>
        <w:rPr>
          <w:rFonts w:ascii="仿宋" w:hAnsi="仿宋" w:eastAsia="仿宋" w:cs="Times New Roman"/>
          <w:b/>
          <w:bCs/>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023</w:t>
      </w:r>
      <w:r>
        <w:rPr>
          <w:rFonts w:hint="eastAsia" w:ascii="仿宋" w:hAnsi="仿宋" w:eastAsia="仿宋" w:cs="Times New Roman"/>
          <w:b/>
          <w:bCs/>
          <w:sz w:val="24"/>
          <w:szCs w:val="24"/>
        </w:rPr>
        <w:t>-</w:t>
      </w:r>
      <w:r>
        <w:rPr>
          <w:rFonts w:ascii="仿宋" w:hAnsi="仿宋" w:eastAsia="仿宋" w:cs="Times New Roman"/>
          <w:b/>
          <w:bCs/>
          <w:sz w:val="24"/>
          <w:szCs w:val="24"/>
        </w:rPr>
        <w:t>2024</w:t>
      </w:r>
      <w:r>
        <w:rPr>
          <w:rFonts w:hint="eastAsia" w:ascii="仿宋" w:hAnsi="仿宋" w:eastAsia="仿宋" w:cs="Times New Roman"/>
          <w:b/>
          <w:bCs/>
          <w:sz w:val="24"/>
          <w:szCs w:val="24"/>
        </w:rPr>
        <w:t>学年</w:t>
      </w:r>
      <w:r>
        <w:rPr>
          <w:rFonts w:hint="eastAsia" w:ascii="仿宋" w:hAnsi="仿宋" w:eastAsia="仿宋" w:cs="Times New Roman"/>
          <w:b/>
          <w:bCs/>
          <w:sz w:val="24"/>
          <w:szCs w:val="24"/>
          <w:lang w:eastAsia="zh-CN"/>
        </w:rPr>
        <w:t>秋学期</w:t>
      </w:r>
      <w:r>
        <w:rPr>
          <w:rFonts w:hint="eastAsia" w:ascii="仿宋" w:hAnsi="仿宋" w:eastAsia="仿宋" w:cs="Times New Roman"/>
          <w:b/>
          <w:bCs/>
          <w:sz w:val="24"/>
          <w:szCs w:val="24"/>
        </w:rPr>
        <w:t>《营养流行病学》期末考试试题</w:t>
      </w:r>
    </w:p>
    <w:p>
      <w:pPr>
        <w:spacing w:line="360" w:lineRule="auto"/>
        <w:rPr>
          <w:rFonts w:ascii="仿宋" w:hAnsi="仿宋" w:eastAsia="仿宋" w:cs="Times New Roman"/>
          <w:color w:val="FF0000"/>
          <w:sz w:val="24"/>
          <w:szCs w:val="24"/>
        </w:rPr>
      </w:pPr>
      <w:r>
        <w:rPr>
          <w:rFonts w:hint="eastAsia" w:ascii="仿宋" w:hAnsi="仿宋" w:eastAsia="仿宋" w:cs="Times New Roman"/>
          <w:color w:val="FF0000"/>
          <w:sz w:val="24"/>
          <w:szCs w:val="24"/>
        </w:rPr>
        <w:t>请于</w:t>
      </w:r>
      <w:bookmarkStart w:id="0" w:name="OLE_LINK31"/>
      <w:r>
        <w:rPr>
          <w:rFonts w:ascii="仿宋" w:hAnsi="仿宋" w:eastAsia="仿宋" w:cs="Times New Roman"/>
          <w:b/>
          <w:bCs/>
          <w:color w:val="FF0000"/>
          <w:sz w:val="24"/>
          <w:szCs w:val="24"/>
        </w:rPr>
        <w:t>2024.1.08</w:t>
      </w:r>
      <w:bookmarkEnd w:id="0"/>
      <w:r>
        <w:rPr>
          <w:rFonts w:ascii="仿宋" w:hAnsi="仿宋" w:eastAsia="仿宋" w:cs="Times New Roman"/>
          <w:b/>
          <w:bCs/>
          <w:color w:val="FF0000"/>
          <w:sz w:val="24"/>
          <w:szCs w:val="24"/>
        </w:rPr>
        <w:t>-2024.1.10</w:t>
      </w:r>
      <w:r>
        <w:rPr>
          <w:rFonts w:hint="eastAsia" w:ascii="仿宋" w:hAnsi="仿宋" w:eastAsia="仿宋" w:cs="Times New Roman"/>
          <w:color w:val="FF0000"/>
          <w:sz w:val="24"/>
          <w:szCs w:val="24"/>
        </w:rPr>
        <w:t>，</w:t>
      </w:r>
      <w:r>
        <w:rPr>
          <w:rFonts w:hint="eastAsia" w:ascii="仿宋" w:hAnsi="仿宋" w:eastAsia="仿宋" w:cs="Times New Roman"/>
          <w:b/>
          <w:bCs/>
          <w:color w:val="FF0000"/>
          <w:sz w:val="24"/>
          <w:szCs w:val="24"/>
        </w:rPr>
        <w:t>上午1</w:t>
      </w:r>
      <w:r>
        <w:rPr>
          <w:rFonts w:ascii="仿宋" w:hAnsi="仿宋" w:eastAsia="仿宋" w:cs="Times New Roman"/>
          <w:b/>
          <w:bCs/>
          <w:color w:val="FF0000"/>
          <w:sz w:val="24"/>
          <w:szCs w:val="24"/>
        </w:rPr>
        <w:t>0</w:t>
      </w:r>
      <w:r>
        <w:rPr>
          <w:rFonts w:hint="eastAsia" w:ascii="仿宋" w:hAnsi="仿宋" w:eastAsia="仿宋" w:cs="Times New Roman"/>
          <w:b/>
          <w:bCs/>
          <w:color w:val="FF0000"/>
          <w:sz w:val="24"/>
          <w:szCs w:val="24"/>
        </w:rPr>
        <w:t>：0</w:t>
      </w:r>
      <w:r>
        <w:rPr>
          <w:rFonts w:ascii="仿宋" w:hAnsi="仿宋" w:eastAsia="仿宋" w:cs="Times New Roman"/>
          <w:b/>
          <w:bCs/>
          <w:color w:val="FF0000"/>
          <w:sz w:val="24"/>
          <w:szCs w:val="24"/>
        </w:rPr>
        <w:t>0-11</w:t>
      </w:r>
      <w:r>
        <w:rPr>
          <w:rFonts w:hint="eastAsia" w:ascii="仿宋" w:hAnsi="仿宋" w:eastAsia="仿宋" w:cs="Times New Roman"/>
          <w:b/>
          <w:bCs/>
          <w:color w:val="FF0000"/>
          <w:sz w:val="24"/>
          <w:szCs w:val="24"/>
        </w:rPr>
        <w:t>：3</w:t>
      </w:r>
      <w:r>
        <w:rPr>
          <w:rFonts w:ascii="仿宋" w:hAnsi="仿宋" w:eastAsia="仿宋" w:cs="Times New Roman"/>
          <w:b/>
          <w:bCs/>
          <w:color w:val="FF0000"/>
          <w:sz w:val="24"/>
          <w:szCs w:val="24"/>
        </w:rPr>
        <w:t>0</w:t>
      </w:r>
      <w:r>
        <w:rPr>
          <w:rFonts w:hint="eastAsia" w:ascii="仿宋" w:hAnsi="仿宋" w:eastAsia="仿宋" w:cs="Times New Roman"/>
          <w:b/>
          <w:bCs/>
          <w:color w:val="FF0000"/>
          <w:sz w:val="24"/>
          <w:szCs w:val="24"/>
        </w:rPr>
        <w:t>，下午3：0</w:t>
      </w:r>
      <w:r>
        <w:rPr>
          <w:rFonts w:ascii="仿宋" w:hAnsi="仿宋" w:eastAsia="仿宋" w:cs="Times New Roman"/>
          <w:b/>
          <w:bCs/>
          <w:color w:val="FF0000"/>
          <w:sz w:val="24"/>
          <w:szCs w:val="24"/>
        </w:rPr>
        <w:t>0-5</w:t>
      </w:r>
      <w:r>
        <w:rPr>
          <w:rFonts w:hint="eastAsia" w:ascii="仿宋" w:hAnsi="仿宋" w:eastAsia="仿宋" w:cs="Times New Roman"/>
          <w:b/>
          <w:bCs/>
          <w:color w:val="FF0000"/>
          <w:sz w:val="24"/>
          <w:szCs w:val="24"/>
        </w:rPr>
        <w:t>：0</w:t>
      </w:r>
      <w:r>
        <w:rPr>
          <w:rFonts w:ascii="仿宋" w:hAnsi="仿宋" w:eastAsia="仿宋" w:cs="Times New Roman"/>
          <w:b/>
          <w:bCs/>
          <w:color w:val="FF0000"/>
          <w:sz w:val="24"/>
          <w:szCs w:val="24"/>
        </w:rPr>
        <w:t>0</w:t>
      </w:r>
      <w:r>
        <w:rPr>
          <w:rFonts w:hint="eastAsia" w:ascii="仿宋" w:hAnsi="仿宋" w:eastAsia="仿宋" w:cs="Times New Roman"/>
          <w:color w:val="FF0000"/>
          <w:sz w:val="24"/>
          <w:szCs w:val="24"/>
        </w:rPr>
        <w:t>之间，将</w:t>
      </w:r>
      <w:r>
        <w:rPr>
          <w:rFonts w:hint="eastAsia" w:ascii="仿宋" w:hAnsi="仿宋" w:eastAsia="仿宋" w:cs="Times New Roman"/>
          <w:b/>
          <w:bCs/>
          <w:color w:val="FF0000"/>
          <w:sz w:val="24"/>
          <w:szCs w:val="24"/>
        </w:rPr>
        <w:t>纸质版</w:t>
      </w:r>
      <w:r>
        <w:rPr>
          <w:rFonts w:hint="eastAsia" w:ascii="仿宋" w:hAnsi="仿宋" w:eastAsia="仿宋" w:cs="Times New Roman"/>
          <w:color w:val="FF0000"/>
          <w:sz w:val="24"/>
          <w:szCs w:val="24"/>
        </w:rPr>
        <w:t>答卷交到知行楼B座2</w:t>
      </w:r>
      <w:r>
        <w:rPr>
          <w:rFonts w:ascii="仿宋" w:hAnsi="仿宋" w:eastAsia="仿宋" w:cs="Times New Roman"/>
          <w:color w:val="FF0000"/>
          <w:sz w:val="24"/>
          <w:szCs w:val="24"/>
        </w:rPr>
        <w:t>211</w:t>
      </w:r>
      <w:r>
        <w:rPr>
          <w:rFonts w:hint="eastAsia" w:ascii="仿宋" w:hAnsi="仿宋" w:eastAsia="仿宋" w:cs="Times New Roman"/>
          <w:color w:val="FF0000"/>
          <w:sz w:val="24"/>
          <w:szCs w:val="24"/>
        </w:rPr>
        <w:t>办公室，联系电话</w:t>
      </w:r>
      <w:r>
        <w:rPr>
          <w:rFonts w:ascii="仿宋" w:hAnsi="仿宋" w:eastAsia="仿宋" w:cs="Times New Roman"/>
          <w:color w:val="FF0000"/>
          <w:sz w:val="24"/>
          <w:szCs w:val="24"/>
        </w:rPr>
        <w:t>19966531830</w:t>
      </w:r>
      <w:r>
        <w:rPr>
          <w:rFonts w:hint="eastAsia" w:ascii="仿宋" w:hAnsi="仿宋" w:eastAsia="仿宋" w:cs="Times New Roman"/>
          <w:color w:val="FF0000"/>
          <w:sz w:val="24"/>
          <w:szCs w:val="24"/>
        </w:rPr>
        <w:t>（潘同学），逾期不候。</w:t>
      </w:r>
      <w:bookmarkStart w:id="1" w:name="_GoBack"/>
      <w:bookmarkEnd w:id="1"/>
    </w:p>
    <w:p>
      <w:pPr>
        <w:spacing w:line="360" w:lineRule="auto"/>
        <w:rPr>
          <w:rFonts w:ascii="仿宋" w:hAnsi="仿宋" w:eastAsia="仿宋" w:cs="Times New Roman"/>
          <w:b/>
          <w:bCs/>
          <w:sz w:val="24"/>
          <w:szCs w:val="24"/>
        </w:rPr>
      </w:pPr>
      <w:r>
        <w:rPr>
          <w:rFonts w:hint="eastAsia" w:ascii="仿宋" w:hAnsi="仿宋" w:eastAsia="仿宋" w:cs="Times New Roman"/>
          <w:b/>
          <w:bCs/>
          <w:sz w:val="24"/>
          <w:szCs w:val="24"/>
        </w:rPr>
        <w:t>请根据以下两个案例，回答案例后面的题目。每个案例5</w:t>
      </w:r>
      <w:r>
        <w:rPr>
          <w:rFonts w:ascii="仿宋" w:hAnsi="仿宋" w:eastAsia="仿宋" w:cs="Times New Roman"/>
          <w:b/>
          <w:bCs/>
          <w:sz w:val="24"/>
          <w:szCs w:val="24"/>
        </w:rPr>
        <w:t>0</w:t>
      </w:r>
      <w:r>
        <w:rPr>
          <w:rFonts w:hint="eastAsia" w:ascii="仿宋" w:hAnsi="仿宋" w:eastAsia="仿宋" w:cs="Times New Roman"/>
          <w:b/>
          <w:bCs/>
          <w:sz w:val="24"/>
          <w:szCs w:val="24"/>
        </w:rPr>
        <w:t>分。</w:t>
      </w:r>
    </w:p>
    <w:p>
      <w:pPr>
        <w:spacing w:line="360" w:lineRule="auto"/>
        <w:rPr>
          <w:rFonts w:ascii="仿宋" w:hAnsi="仿宋" w:eastAsia="仿宋" w:cs="Times New Roman"/>
          <w:sz w:val="24"/>
          <w:szCs w:val="24"/>
        </w:rPr>
      </w:pPr>
      <w:r>
        <w:rPr>
          <w:rFonts w:ascii="仿宋" w:hAnsi="仿宋" w:eastAsia="仿宋" w:cs="Times New Roman"/>
          <w:sz w:val="24"/>
          <w:szCs w:val="24"/>
          <w:highlight w:val="yellow"/>
        </w:rPr>
        <mc:AlternateContent>
          <mc:Choice Requires="wpg">
            <w:drawing>
              <wp:anchor distT="0" distB="0" distL="114300" distR="114300" simplePos="0" relativeHeight="251659264" behindDoc="1" locked="0" layoutInCell="1" allowOverlap="1">
                <wp:simplePos x="0" y="0"/>
                <wp:positionH relativeFrom="margin">
                  <wp:posOffset>-30480</wp:posOffset>
                </wp:positionH>
                <wp:positionV relativeFrom="paragraph">
                  <wp:posOffset>2620010</wp:posOffset>
                </wp:positionV>
                <wp:extent cx="5499100" cy="1276350"/>
                <wp:effectExtent l="0" t="0" r="6350" b="0"/>
                <wp:wrapTopAndBottom/>
                <wp:docPr id="1" name="组合 1"/>
                <wp:cNvGraphicFramePr/>
                <a:graphic xmlns:a="http://schemas.openxmlformats.org/drawingml/2006/main">
                  <a:graphicData uri="http://schemas.microsoft.com/office/word/2010/wordprocessingGroup">
                    <wpg:wgp>
                      <wpg:cNvGrpSpPr/>
                      <wpg:grpSpPr>
                        <a:xfrm>
                          <a:off x="0" y="0"/>
                          <a:ext cx="5499100" cy="1276350"/>
                          <a:chOff x="10160" y="10160"/>
                          <a:chExt cx="5499100" cy="1276668"/>
                        </a:xfrm>
                      </wpg:grpSpPr>
                      <wpg:grpSp>
                        <wpg:cNvPr id="2" name="组合 25"/>
                        <wpg:cNvGrpSpPr/>
                        <wpg:grpSpPr>
                          <a:xfrm>
                            <a:off x="10160" y="10160"/>
                            <a:ext cx="5499100" cy="1276668"/>
                            <a:chOff x="10160" y="-59690"/>
                            <a:chExt cx="5499100" cy="1276668"/>
                          </a:xfrm>
                        </wpg:grpSpPr>
                        <wps:wsp>
                          <wps:cNvPr id="3" name="直接连接符 3"/>
                          <wps:cNvCnPr/>
                          <wps:spPr>
                            <a:xfrm flipV="1">
                              <a:off x="236220" y="586740"/>
                              <a:ext cx="4876800" cy="15240"/>
                            </a:xfrm>
                            <a:prstGeom prst="line">
                              <a:avLst/>
                            </a:prstGeom>
                            <a:noFill/>
                            <a:ln w="12700" cap="flat" cmpd="sng" algn="ctr">
                              <a:solidFill>
                                <a:sysClr val="windowText" lastClr="000000"/>
                              </a:solidFill>
                              <a:prstDash val="solid"/>
                              <a:miter lim="800000"/>
                            </a:ln>
                            <a:effectLst/>
                          </wps:spPr>
                          <wps:bodyPr/>
                        </wps:wsp>
                        <wps:wsp>
                          <wps:cNvPr id="4" name="直接连接符 4"/>
                          <wps:cNvCnPr/>
                          <wps:spPr>
                            <a:xfrm>
                              <a:off x="228600" y="426720"/>
                              <a:ext cx="7620" cy="342900"/>
                            </a:xfrm>
                            <a:prstGeom prst="line">
                              <a:avLst/>
                            </a:prstGeom>
                            <a:noFill/>
                            <a:ln w="12700" cap="flat" cmpd="sng" algn="ctr">
                              <a:solidFill>
                                <a:sysClr val="windowText" lastClr="000000"/>
                              </a:solidFill>
                              <a:prstDash val="solid"/>
                              <a:miter lim="800000"/>
                            </a:ln>
                            <a:effectLst/>
                          </wps:spPr>
                          <wps:bodyPr/>
                        </wps:wsp>
                        <wps:wsp>
                          <wps:cNvPr id="5" name="直接连接符 5"/>
                          <wps:cNvCnPr/>
                          <wps:spPr>
                            <a:xfrm>
                              <a:off x="5113020" y="426720"/>
                              <a:ext cx="7620" cy="342900"/>
                            </a:xfrm>
                            <a:prstGeom prst="line">
                              <a:avLst/>
                            </a:prstGeom>
                            <a:noFill/>
                            <a:ln w="12700" cap="flat" cmpd="sng" algn="ctr">
                              <a:solidFill>
                                <a:sysClr val="windowText" lastClr="000000"/>
                              </a:solidFill>
                              <a:prstDash val="solid"/>
                              <a:miter lim="800000"/>
                            </a:ln>
                            <a:effectLst/>
                          </wps:spPr>
                          <wps:bodyPr/>
                        </wps:wsp>
                        <wps:wsp>
                          <wps:cNvPr id="6" name="矩形 6"/>
                          <wps:cNvSpPr/>
                          <wps:spPr>
                            <a:xfrm>
                              <a:off x="10160" y="144780"/>
                              <a:ext cx="601980" cy="298450"/>
                            </a:xfrm>
                            <a:prstGeom prst="rect">
                              <a:avLst/>
                            </a:prstGeom>
                            <a:solidFill>
                              <a:sysClr val="window" lastClr="FFFFFF"/>
                            </a:solidFill>
                            <a:ln w="12700" cap="flat" cmpd="sng" algn="ctr">
                              <a:noFill/>
                              <a:prstDash val="solid"/>
                              <a:miter lim="800000"/>
                            </a:ln>
                            <a:effectLst/>
                          </wps:spPr>
                          <wps:txbx>
                            <w:txbxContent>
                              <w:p>
                                <w:pPr>
                                  <w:rPr>
                                    <w:rFonts w:ascii="楷体" w:hAnsi="楷体" w:eastAsia="楷体"/>
                                  </w:rPr>
                                </w:pPr>
                                <w:r>
                                  <w:rPr>
                                    <w:rFonts w:ascii="楷体" w:hAnsi="楷体" w:eastAsia="楷体" w:cs="Times New Roman"/>
                                    <w:color w:val="000000" w:themeColor="text1"/>
                                    <w14:textFill>
                                      <w14:solidFill>
                                        <w14:schemeClr w14:val="tx1"/>
                                      </w14:solidFill>
                                    </w14:textFill>
                                  </w:rPr>
                                  <w:t>1986</w:t>
                                </w:r>
                              </w:p>
                            </w:txbxContent>
                          </wps:txbx>
                          <wps:bodyPr rot="0" spcFirstLastPara="0" vert="horz" wrap="square" lIns="91440" tIns="45720" rIns="91440" bIns="45720" numCol="1" spcCol="0" rtlCol="0" fromWordArt="0" anchor="t" anchorCtr="0" forceAA="0" compatLnSpc="1">
                            <a:noAutofit/>
                          </wps:bodyPr>
                        </wps:wsp>
                        <wps:wsp>
                          <wps:cNvPr id="7" name="矩形 7"/>
                          <wps:cNvSpPr/>
                          <wps:spPr>
                            <a:xfrm>
                              <a:off x="4907280" y="165100"/>
                              <a:ext cx="601980" cy="308610"/>
                            </a:xfrm>
                            <a:prstGeom prst="rect">
                              <a:avLst/>
                            </a:prstGeom>
                            <a:solidFill>
                              <a:sysClr val="window" lastClr="FFFFFF"/>
                            </a:solidFill>
                            <a:ln w="12700" cap="flat" cmpd="sng" algn="ctr">
                              <a:noFill/>
                              <a:prstDash val="solid"/>
                              <a:miter lim="800000"/>
                            </a:ln>
                            <a:effectLst/>
                          </wps:spPr>
                          <wps:txbx>
                            <w:txbxContent>
                              <w:p>
                                <w:pPr>
                                  <w:rPr>
                                    <w:rFonts w:ascii="楷体" w:hAnsi="楷体" w:eastAsia="楷体"/>
                                  </w:rPr>
                                </w:pPr>
                                <w:r>
                                  <w:rPr>
                                    <w:rFonts w:ascii="楷体" w:hAnsi="楷体" w:eastAsia="楷体" w:cs="Times New Roman"/>
                                    <w:color w:val="000000" w:themeColor="text1"/>
                                    <w14:textFill>
                                      <w14:solidFill>
                                        <w14:schemeClr w14:val="tx1"/>
                                      </w14:solidFill>
                                    </w14:textFill>
                                  </w:rPr>
                                  <w:t>1988</w:t>
                                </w:r>
                              </w:p>
                            </w:txbxContent>
                          </wps:txbx>
                          <wps:bodyPr rot="0" spcFirstLastPara="0" vert="horz" wrap="square" lIns="91440" tIns="45720" rIns="91440" bIns="45720" numCol="1" spcCol="0" rtlCol="0" fromWordArt="0" anchor="t" anchorCtr="0" forceAA="0" compatLnSpc="1">
                            <a:noAutofit/>
                          </wps:bodyPr>
                        </wps:wsp>
                        <wps:wsp>
                          <wps:cNvPr id="8" name="直接连接符 8"/>
                          <wps:cNvCnPr/>
                          <wps:spPr>
                            <a:xfrm>
                              <a:off x="853440" y="579120"/>
                              <a:ext cx="7620" cy="342900"/>
                            </a:xfrm>
                            <a:prstGeom prst="line">
                              <a:avLst/>
                            </a:prstGeom>
                            <a:noFill/>
                            <a:ln w="12700" cap="flat" cmpd="sng" algn="ctr">
                              <a:solidFill>
                                <a:sysClr val="windowText" lastClr="000000"/>
                              </a:solidFill>
                              <a:prstDash val="solid"/>
                              <a:miter lim="800000"/>
                            </a:ln>
                            <a:effectLst/>
                          </wps:spPr>
                          <wps:bodyPr/>
                        </wps:wsp>
                        <wps:wsp>
                          <wps:cNvPr id="9" name="直接连接符 9"/>
                          <wps:cNvCnPr/>
                          <wps:spPr>
                            <a:xfrm>
                              <a:off x="3291840" y="594360"/>
                              <a:ext cx="7620" cy="342900"/>
                            </a:xfrm>
                            <a:prstGeom prst="line">
                              <a:avLst/>
                            </a:prstGeom>
                            <a:noFill/>
                            <a:ln w="12700" cap="flat" cmpd="sng" algn="ctr">
                              <a:solidFill>
                                <a:sysClr val="windowText" lastClr="000000"/>
                              </a:solidFill>
                              <a:prstDash val="solid"/>
                              <a:miter lim="800000"/>
                            </a:ln>
                            <a:effectLst/>
                          </wps:spPr>
                          <wps:bodyPr/>
                        </wps:wsp>
                        <wps:wsp>
                          <wps:cNvPr id="10" name="直接连接符 10"/>
                          <wps:cNvCnPr/>
                          <wps:spPr>
                            <a:xfrm>
                              <a:off x="1463040" y="259080"/>
                              <a:ext cx="7620" cy="342900"/>
                            </a:xfrm>
                            <a:prstGeom prst="line">
                              <a:avLst/>
                            </a:prstGeom>
                            <a:noFill/>
                            <a:ln w="12700" cap="flat" cmpd="sng" algn="ctr">
                              <a:solidFill>
                                <a:sysClr val="windowText" lastClr="000000"/>
                              </a:solidFill>
                              <a:prstDash val="solid"/>
                              <a:miter lim="800000"/>
                            </a:ln>
                            <a:effectLst/>
                          </wps:spPr>
                          <wps:bodyPr/>
                        </wps:wsp>
                        <wps:wsp>
                          <wps:cNvPr id="11" name="直接连接符 11"/>
                          <wps:cNvCnPr/>
                          <wps:spPr>
                            <a:xfrm>
                              <a:off x="2682240" y="243840"/>
                              <a:ext cx="7620" cy="342900"/>
                            </a:xfrm>
                            <a:prstGeom prst="line">
                              <a:avLst/>
                            </a:prstGeom>
                            <a:noFill/>
                            <a:ln w="12700" cap="flat" cmpd="sng" algn="ctr">
                              <a:solidFill>
                                <a:sysClr val="windowText" lastClr="000000"/>
                              </a:solidFill>
                              <a:prstDash val="solid"/>
                              <a:miter lim="800000"/>
                            </a:ln>
                            <a:effectLst/>
                          </wps:spPr>
                          <wps:bodyPr/>
                        </wps:wsp>
                        <wps:wsp>
                          <wps:cNvPr id="12" name="直接箭头连接符 12"/>
                          <wps:cNvCnPr/>
                          <wps:spPr>
                            <a:xfrm flipV="1">
                              <a:off x="1470660" y="419100"/>
                              <a:ext cx="1219200" cy="7620"/>
                            </a:xfrm>
                            <a:prstGeom prst="straightConnector1">
                              <a:avLst/>
                            </a:prstGeom>
                            <a:noFill/>
                            <a:ln w="25400" cap="flat" cmpd="sng" algn="ctr">
                              <a:solidFill>
                                <a:sysClr val="windowText" lastClr="000000"/>
                              </a:solidFill>
                              <a:prstDash val="solid"/>
                              <a:miter lim="800000"/>
                              <a:headEnd type="triangle"/>
                              <a:tailEnd type="triangle"/>
                            </a:ln>
                            <a:effectLst/>
                          </wps:spPr>
                          <wps:bodyPr/>
                        </wps:wsp>
                        <wps:wsp>
                          <wps:cNvPr id="13" name="直接箭头连接符 13"/>
                          <wps:cNvCnPr/>
                          <wps:spPr>
                            <a:xfrm>
                              <a:off x="853440" y="762000"/>
                              <a:ext cx="2430780" cy="7620"/>
                            </a:xfrm>
                            <a:prstGeom prst="straightConnector1">
                              <a:avLst/>
                            </a:prstGeom>
                            <a:noFill/>
                            <a:ln w="25400" cap="flat" cmpd="sng" algn="ctr">
                              <a:solidFill>
                                <a:sysClr val="windowText" lastClr="000000"/>
                              </a:solidFill>
                              <a:prstDash val="solid"/>
                              <a:miter lim="800000"/>
                              <a:headEnd type="triangle"/>
                              <a:tailEnd type="triangle"/>
                            </a:ln>
                            <a:effectLst/>
                          </wps:spPr>
                          <wps:bodyPr/>
                        </wps:wsp>
                        <wps:wsp>
                          <wps:cNvPr id="14" name="矩形 14"/>
                          <wps:cNvSpPr/>
                          <wps:spPr>
                            <a:xfrm>
                              <a:off x="927100" y="-57150"/>
                              <a:ext cx="1066800" cy="290830"/>
                            </a:xfrm>
                            <a:prstGeom prst="rect">
                              <a:avLst/>
                            </a:prstGeom>
                            <a:solidFill>
                              <a:sysClr val="window" lastClr="FFFFFF"/>
                            </a:solidFill>
                            <a:ln w="12700" cap="flat" cmpd="sng" algn="ctr">
                              <a:noFill/>
                              <a:prstDash val="solid"/>
                              <a:miter lim="800000"/>
                            </a:ln>
                            <a:effectLst/>
                          </wps:spPr>
                          <wps:txbx>
                            <w:txbxContent>
                              <w:p>
                                <w:pPr>
                                  <w:rPr>
                                    <w:rFonts w:ascii="楷体" w:hAnsi="楷体" w:eastAsia="楷体"/>
                                  </w:rPr>
                                </w:pPr>
                                <w:r>
                                  <w:rPr>
                                    <w:rFonts w:ascii="楷体" w:hAnsi="楷体" w:eastAsia="楷体" w:cs="Times New Roman"/>
                                    <w:color w:val="000000" w:themeColor="text1"/>
                                    <w14:textFill>
                                      <w14:solidFill>
                                        <w14:schemeClr w14:val="tx1"/>
                                      </w14:solidFill>
                                    </w14:textFill>
                                  </w:rPr>
                                  <w:t>7</w:t>
                                </w:r>
                                <w:r>
                                  <w:rPr>
                                    <w:rFonts w:hint="eastAsia" w:ascii="楷体" w:hAnsi="楷体" w:eastAsia="楷体" w:cs="Times New Roman"/>
                                    <w:color w:val="000000" w:themeColor="text1"/>
                                    <w14:textFill>
                                      <w14:solidFill>
                                        <w14:schemeClr w14:val="tx1"/>
                                      </w14:solidFill>
                                    </w14:textFill>
                                  </w:rPr>
                                  <w:t>天膳食记录1法</w:t>
                                </w:r>
                                <w:r>
                                  <w:rPr>
                                    <w:rFonts w:ascii="楷体" w:hAnsi="楷体" w:eastAsia="楷体" w:cs="Times New Roman"/>
                                    <w:color w:val="000000" w:themeColor="text1"/>
                                    <w14:textFill>
                                      <w14:solidFill>
                                        <w14:schemeClr w14:val="tx1"/>
                                      </w14:solidFill>
                                    </w14:textFill>
                                  </w:rPr>
                                  <w:t>1</w:t>
                                </w:r>
                              </w:p>
                            </w:txbxContent>
                          </wps:txbx>
                          <wps:bodyPr rot="0" spcFirstLastPara="0" vert="horz" wrap="square" lIns="91440" tIns="45720" rIns="91440" bIns="45720" numCol="1" spcCol="0" rtlCol="0" fromWordArt="0" anchor="t" anchorCtr="0" forceAA="0" compatLnSpc="1">
                            <a:noAutofit/>
                          </wps:bodyPr>
                        </wps:wsp>
                        <wps:wsp>
                          <wps:cNvPr id="15" name="矩形 15"/>
                          <wps:cNvSpPr/>
                          <wps:spPr>
                            <a:xfrm>
                              <a:off x="2141220" y="-59690"/>
                              <a:ext cx="1066800" cy="328930"/>
                            </a:xfrm>
                            <a:prstGeom prst="rect">
                              <a:avLst/>
                            </a:prstGeom>
                            <a:solidFill>
                              <a:sysClr val="window" lastClr="FFFFFF"/>
                            </a:solidFill>
                            <a:ln w="12700" cap="flat" cmpd="sng" algn="ctr">
                              <a:noFill/>
                              <a:prstDash val="solid"/>
                              <a:miter lim="800000"/>
                            </a:ln>
                            <a:effectLst/>
                          </wps:spPr>
                          <wps:txbx>
                            <w:txbxContent>
                              <w:p>
                                <w:pPr>
                                  <w:rPr>
                                    <w:rFonts w:ascii="楷体" w:hAnsi="楷体" w:eastAsia="楷体" w:cs="Times New Roman"/>
                                  </w:rPr>
                                </w:pPr>
                                <w:r>
                                  <w:rPr>
                                    <w:rFonts w:ascii="楷体" w:hAnsi="楷体" w:eastAsia="楷体" w:cs="Times New Roman"/>
                                    <w:color w:val="000000" w:themeColor="text1"/>
                                    <w14:textFill>
                                      <w14:solidFill>
                                        <w14:schemeClr w14:val="tx1"/>
                                      </w14:solidFill>
                                    </w14:textFill>
                                  </w:rPr>
                                  <w:t>7</w:t>
                                </w:r>
                                <w:r>
                                  <w:rPr>
                                    <w:rFonts w:hint="eastAsia" w:ascii="楷体" w:hAnsi="楷体" w:eastAsia="楷体" w:cs="Times New Roman"/>
                                    <w:color w:val="000000" w:themeColor="text1"/>
                                    <w14:textFill>
                                      <w14:solidFill>
                                        <w14:schemeClr w14:val="tx1"/>
                                      </w14:solidFill>
                                    </w14:textFill>
                                  </w:rPr>
                                  <w:t>天膳食记录2法</w:t>
                                </w:r>
                                <w:r>
                                  <w:rPr>
                                    <w:rFonts w:ascii="楷体" w:hAnsi="楷体" w:eastAsia="楷体" w:cs="Times New Roman"/>
                                    <w:color w:val="000000" w:themeColor="text1"/>
                                    <w14:textFill>
                                      <w14:solidFill>
                                        <w14:schemeClr w14:val="tx1"/>
                                      </w14:solidFill>
                                    </w14:textFill>
                                  </w:rPr>
                                  <w:t>2</w:t>
                                </w:r>
                              </w:p>
                            </w:txbxContent>
                          </wps:txbx>
                          <wps:bodyPr rot="0" spcFirstLastPara="0" vert="horz" wrap="square" lIns="91440" tIns="45720" rIns="91440" bIns="45720" numCol="1" spcCol="0" rtlCol="0" fromWordArt="0" anchor="t" anchorCtr="0" forceAA="0" compatLnSpc="1">
                            <a:noAutofit/>
                          </wps:bodyPr>
                        </wps:wsp>
                        <wps:wsp>
                          <wps:cNvPr id="16" name="矩形 16"/>
                          <wps:cNvSpPr/>
                          <wps:spPr>
                            <a:xfrm>
                              <a:off x="1783080" y="165100"/>
                              <a:ext cx="754380" cy="248920"/>
                            </a:xfrm>
                            <a:prstGeom prst="rect">
                              <a:avLst/>
                            </a:prstGeom>
                            <a:solidFill>
                              <a:sysClr val="window" lastClr="FFFFFF"/>
                            </a:solidFill>
                            <a:ln w="12700" cap="flat" cmpd="sng" algn="ctr">
                              <a:noFill/>
                              <a:prstDash val="solid"/>
                              <a:miter lim="800000"/>
                            </a:ln>
                            <a:effectLst/>
                          </wps:spPr>
                          <wps:txbx>
                            <w:txbxContent>
                              <w:p>
                                <w:pPr>
                                  <w:rPr>
                                    <w:rFonts w:ascii="楷体" w:hAnsi="楷体" w:eastAsia="楷体"/>
                                  </w:rPr>
                                </w:pPr>
                                <w:r>
                                  <w:rPr>
                                    <w:rFonts w:ascii="楷体" w:hAnsi="楷体" w:eastAsia="楷体" w:cs="Times New Roman"/>
                                    <w:color w:val="000000" w:themeColor="text1"/>
                                    <w14:textFill>
                                      <w14:solidFill>
                                        <w14:schemeClr w14:val="tx1"/>
                                      </w14:solidFill>
                                    </w14:textFill>
                                  </w:rPr>
                                  <w:t>6-7</w:t>
                                </w:r>
                                <w:r>
                                  <w:rPr>
                                    <w:rFonts w:hint="eastAsia" w:ascii="楷体" w:hAnsi="楷体" w:eastAsia="楷体" w:cs="Times New Roman"/>
                                    <w:color w:val="000000" w:themeColor="text1"/>
                                    <w14:textFill>
                                      <w14:solidFill>
                                        <w14:schemeClr w14:val="tx1"/>
                                      </w14:solidFill>
                                    </w14:textFill>
                                  </w:rPr>
                                  <w:t>个月</w:t>
                                </w:r>
                              </w:p>
                            </w:txbxContent>
                          </wps:txbx>
                          <wps:bodyPr rot="0" spcFirstLastPara="0" vert="horz" wrap="square" lIns="91440" tIns="45720" rIns="91440" bIns="45720" numCol="1" spcCol="0" rtlCol="0" fromWordArt="0" anchor="t" anchorCtr="0" forceAA="0" compatLnSpc="1">
                            <a:noAutofit/>
                          </wps:bodyPr>
                        </wps:wsp>
                        <wps:wsp>
                          <wps:cNvPr id="17" name="矩形 17"/>
                          <wps:cNvSpPr/>
                          <wps:spPr>
                            <a:xfrm>
                              <a:off x="3104197" y="941388"/>
                              <a:ext cx="720725" cy="275590"/>
                            </a:xfrm>
                            <a:prstGeom prst="rect">
                              <a:avLst/>
                            </a:prstGeom>
                            <a:solidFill>
                              <a:sysClr val="window" lastClr="FFFFFF"/>
                            </a:solidFill>
                            <a:ln w="12700" cap="flat" cmpd="sng" algn="ctr">
                              <a:noFill/>
                              <a:prstDash val="solid"/>
                              <a:miter lim="800000"/>
                            </a:ln>
                            <a:effectLst/>
                          </wps:spPr>
                          <wps:txbx>
                            <w:txbxContent>
                              <w:p>
                                <w:pPr>
                                  <w:rPr>
                                    <w:rFonts w:ascii="Times New Roman" w:hAnsi="Times New Roman" w:eastAsia="楷体" w:cs="Times New Roman"/>
                                  </w:rPr>
                                </w:pPr>
                                <w:r>
                                  <w:rPr>
                                    <w:rFonts w:ascii="Times New Roman" w:hAnsi="Times New Roman" w:eastAsia="楷体" w:cs="Times New Roman"/>
                                    <w:color w:val="000000" w:themeColor="text1"/>
                                    <w14:textFill>
                                      <w14:solidFill>
                                        <w14:schemeClr w14:val="tx1"/>
                                      </w14:solidFill>
                                    </w14:textFill>
                                  </w:rPr>
                                  <w:t>FFQ2</w:t>
                                </w:r>
                              </w:p>
                            </w:txbxContent>
                          </wps:txbx>
                          <wps:bodyPr rot="0" spcFirstLastPara="0" vert="horz" wrap="square" lIns="91440" tIns="45720" rIns="91440" bIns="45720" numCol="1" spcCol="0" rtlCol="0" fromWordArt="0" anchor="t" anchorCtr="0" forceAA="0" compatLnSpc="1">
                            <a:noAutofit/>
                          </wps:bodyPr>
                        </wps:wsp>
                      </wpg:grpSp>
                      <wps:wsp>
                        <wps:cNvPr id="18" name="矩形 18"/>
                        <wps:cNvSpPr/>
                        <wps:spPr>
                          <a:xfrm>
                            <a:off x="625475" y="1000123"/>
                            <a:ext cx="670560" cy="275590"/>
                          </a:xfrm>
                          <a:prstGeom prst="rect">
                            <a:avLst/>
                          </a:prstGeom>
                          <a:solidFill>
                            <a:sysClr val="window" lastClr="FFFFFF"/>
                          </a:solidFill>
                          <a:ln w="12700" cap="flat" cmpd="sng" algn="ctr">
                            <a:noFill/>
                            <a:prstDash val="solid"/>
                            <a:miter lim="800000"/>
                          </a:ln>
                          <a:effectLst/>
                        </wps:spPr>
                        <wps:txbx>
                          <w:txbxContent>
                            <w:p>
                              <w:pPr>
                                <w:rPr>
                                  <w:rFonts w:ascii="楷体" w:hAnsi="楷体" w:eastAsia="楷体"/>
                                </w:rPr>
                              </w:pPr>
                              <w:r>
                                <w:rPr>
                                  <w:rFonts w:ascii="Times New Roman" w:hAnsi="Times New Roman" w:eastAsia="楷体" w:cs="Times New Roman"/>
                                  <w:color w:val="000000" w:themeColor="text1"/>
                                  <w14:textFill>
                                    <w14:solidFill>
                                      <w14:schemeClr w14:val="tx1"/>
                                    </w14:solidFill>
                                  </w14:textFill>
                                </w:rPr>
                                <w:t>FFQ1</w:t>
                              </w:r>
                            </w:p>
                          </w:txbxContent>
                        </wps:txbx>
                        <wps:bodyPr rot="0" spcFirstLastPara="0"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4pt;margin-top:206.3pt;height:100.5pt;width:433pt;mso-position-horizontal-relative:margin;mso-wrap-distance-bottom:0pt;mso-wrap-distance-top:0pt;z-index:-251657216;mso-width-relative:page;mso-height-relative:page;" coordorigin="10160,10160" coordsize="5499100,1276668" o:gfxdata="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">
                <o:lock v:ext="edit" aspectratio="f"/>
                <v:group id="组合 25" o:spid="_x0000_s1026" o:spt="203" style="position:absolute;left:10160;top:10160;height:1276668;width:5499100;" coordorigin="10160,-59690" coordsize="5499100,1276668"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line id="_x0000_s1026" o:spid="_x0000_s1026" o:spt="20" style="position:absolute;left:236220;top:586740;flip:y;height:15240;width:4876800;" filled="f" stroked="t" coordsize="21600,21600" o:gfxdata="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Hsvq8AAAA&#10;2g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line>
                  <v:line id="_x0000_s1026" o:spid="_x0000_s1026" o:spt="20" style="position:absolute;left:228600;top:426720;height:342900;width:7620;" filled="f" stroked="t" coordsize="21600,21600" o:gfxdata="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D0ob4A&#10;AADa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line>
                  <v:line id="_x0000_s1026" o:spid="_x0000_s1026" o:spt="20" style="position:absolute;left:5113020;top:426720;height:342900;width:7620;" filled="f" stroked="t" coordsize="21600,21600" o:gfxdata="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xROr4A&#10;AADa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line>
                  <v:rect id="_x0000_s1026" o:spid="_x0000_s1026" o:spt="1" style="position:absolute;left:10160;top:144780;height:298450;width:601980;" fillcolor="#FFFFFF" filled="t" stroked="f" coordsize="21600,21600" o:gfxdata="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kYkL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rPr>
                              <w:rFonts w:ascii="楷体" w:hAnsi="楷体" w:eastAsia="楷体"/>
                            </w:rPr>
                          </w:pPr>
                          <w:r>
                            <w:rPr>
                              <w:rFonts w:ascii="楷体" w:hAnsi="楷体" w:eastAsia="楷体" w:cs="Times New Roman"/>
                              <w:color w:val="000000" w:themeColor="text1"/>
                              <w14:textFill>
                                <w14:solidFill>
                                  <w14:schemeClr w14:val="tx1"/>
                                </w14:solidFill>
                              </w14:textFill>
                            </w:rPr>
                            <w:t>1986</w:t>
                          </w:r>
                        </w:p>
                      </w:txbxContent>
                    </v:textbox>
                  </v:rect>
                  <v:rect id="_x0000_s1026" o:spid="_x0000_s1026" o:spt="1" style="position:absolute;left:4907280;top:165100;height:308610;width:601980;" fillcolor="#FFFFFF" filled="t" stroked="f" coordsize="21600,21600" o:gfxdata="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1b0L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rPr>
                              <w:rFonts w:ascii="楷体" w:hAnsi="楷体" w:eastAsia="楷体"/>
                            </w:rPr>
                          </w:pPr>
                          <w:r>
                            <w:rPr>
                              <w:rFonts w:ascii="楷体" w:hAnsi="楷体" w:eastAsia="楷体" w:cs="Times New Roman"/>
                              <w:color w:val="000000" w:themeColor="text1"/>
                              <w14:textFill>
                                <w14:solidFill>
                                  <w14:schemeClr w14:val="tx1"/>
                                </w14:solidFill>
                              </w14:textFill>
                            </w:rPr>
                            <w:t>1988</w:t>
                          </w:r>
                        </w:p>
                      </w:txbxContent>
                    </v:textbox>
                  </v:rect>
                  <v:line id="_x0000_s1026" o:spid="_x0000_s1026" o:spt="20" style="position:absolute;left:853440;top:579120;height:342900;width:7620;" filled="f" stroked="t" coordsize="21600,21600" o:gfxdata="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53+pLsAAADa&#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line>
                  <v:line id="_x0000_s1026" o:spid="_x0000_s1026" o:spt="20" style="position:absolute;left:3291840;top:594360;height:342900;width:7620;" filled="f" stroked="t" coordsize="21600,21600" o:gfxdata="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NFbP74A&#10;AADa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line>
                  <v:line id="_x0000_s1026" o:spid="_x0000_s1026" o:spt="20" style="position:absolute;left:1463040;top:259080;height:342900;width:7620;" filled="f" stroked="t" coordsize="21600,21600" o:gfxdata="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qVvj74A&#10;AADb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line>
                  <v:line id="_x0000_s1026" o:spid="_x0000_s1026" o:spt="20" style="position:absolute;left:2682240;top:243840;height:342900;width:7620;" filled="f" stroked="t" coordsize="21600,21600" o:gfxdata="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pyh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line>
                  <v:shape id="_x0000_s1026" o:spid="_x0000_s1026" o:spt="32" type="#_x0000_t32" style="position:absolute;left:1470660;top:419100;flip:y;height:7620;width:1219200;" filled="f" stroked="t" coordsize="21600,21600" o:gfxdata="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GtWK5AAAA2wAA&#10;AA8AAAAAAAAAAQAgAAAAIgAAAGRycy9kb3ducmV2LnhtbFBLAQIUABQAAAAIAIdO4kAzLwWeOwAA&#10;ADkAAAAQAAAAAAAAAAEAIAAAAAgBAABkcnMvc2hhcGV4bWwueG1sUEsFBgAAAAAGAAYAWwEAALID&#10;AAAAAA==&#10;">
                    <v:fill on="f" focussize="0,0"/>
                    <v:stroke weight="2pt" color="#000000" miterlimit="8" joinstyle="miter" startarrow="block" endarrow="block"/>
                    <v:imagedata o:title=""/>
                    <o:lock v:ext="edit" aspectratio="f"/>
                  </v:shape>
                  <v:shape id="_x0000_s1026" o:spid="_x0000_s1026" o:spt="32" type="#_x0000_t32" style="position:absolute;left:853440;top:762000;height:7620;width:2430780;" filled="f" stroked="t" coordsize="21600,21600" o:gfxdata="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kN47sAAADb&#10;AAAADwAAAAAAAAABACAAAAAiAAAAZHJzL2Rvd25yZXYueG1sUEsBAhQAFAAAAAgAh07iQDMvBZ47&#10;AAAAOQAAABAAAAAAAAAAAQAgAAAACgEAAGRycy9zaGFwZXhtbC54bWxQSwUGAAAAAAYABgBbAQAA&#10;tAMAAAAA&#10;">
                    <v:fill on="f" focussize="0,0"/>
                    <v:stroke weight="2pt" color="#000000" miterlimit="8" joinstyle="miter" startarrow="block" endarrow="block"/>
                    <v:imagedata o:title=""/>
                    <o:lock v:ext="edit" aspectratio="f"/>
                  </v:shape>
                  <v:rect id="_x0000_s1026" o:spid="_x0000_s1026" o:spt="1" style="position:absolute;left:927100;top:-57150;height:290830;width:1066800;" fillcolor="#FFFFFF" filled="t" stroked="f" coordsize="21600,21600" o:gfxdata="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6YKA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rPr>
                              <w:rFonts w:ascii="楷体" w:hAnsi="楷体" w:eastAsia="楷体"/>
                            </w:rPr>
                          </w:pPr>
                          <w:r>
                            <w:rPr>
                              <w:rFonts w:ascii="楷体" w:hAnsi="楷体" w:eastAsia="楷体" w:cs="Times New Roman"/>
                              <w:color w:val="000000" w:themeColor="text1"/>
                              <w14:textFill>
                                <w14:solidFill>
                                  <w14:schemeClr w14:val="tx1"/>
                                </w14:solidFill>
                              </w14:textFill>
                            </w:rPr>
                            <w:t>7</w:t>
                          </w:r>
                          <w:r>
                            <w:rPr>
                              <w:rFonts w:hint="eastAsia" w:ascii="楷体" w:hAnsi="楷体" w:eastAsia="楷体" w:cs="Times New Roman"/>
                              <w:color w:val="000000" w:themeColor="text1"/>
                              <w14:textFill>
                                <w14:solidFill>
                                  <w14:schemeClr w14:val="tx1"/>
                                </w14:solidFill>
                              </w14:textFill>
                            </w:rPr>
                            <w:t>天膳食记录1法</w:t>
                          </w:r>
                          <w:r>
                            <w:rPr>
                              <w:rFonts w:ascii="楷体" w:hAnsi="楷体" w:eastAsia="楷体" w:cs="Times New Roman"/>
                              <w:color w:val="000000" w:themeColor="text1"/>
                              <w14:textFill>
                                <w14:solidFill>
                                  <w14:schemeClr w14:val="tx1"/>
                                </w14:solidFill>
                              </w14:textFill>
                            </w:rPr>
                            <w:t>1</w:t>
                          </w:r>
                        </w:p>
                      </w:txbxContent>
                    </v:textbox>
                  </v:rect>
                  <v:rect id="_x0000_s1026" o:spid="_x0000_s1026" o:spt="1" style="position:absolute;left:2141220;top:-59690;height:328930;width:1066800;" fillcolor="#FFFFFF" filled="t" stroked="f" coordsize="21600,21600" o:gfxdata="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Tqr5m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textbox>
                      <w:txbxContent>
                        <w:p>
                          <w:pPr>
                            <w:rPr>
                              <w:rFonts w:ascii="楷体" w:hAnsi="楷体" w:eastAsia="楷体" w:cs="Times New Roman"/>
                            </w:rPr>
                          </w:pPr>
                          <w:r>
                            <w:rPr>
                              <w:rFonts w:ascii="楷体" w:hAnsi="楷体" w:eastAsia="楷体" w:cs="Times New Roman"/>
                              <w:color w:val="000000" w:themeColor="text1"/>
                              <w14:textFill>
                                <w14:solidFill>
                                  <w14:schemeClr w14:val="tx1"/>
                                </w14:solidFill>
                              </w14:textFill>
                            </w:rPr>
                            <w:t>7</w:t>
                          </w:r>
                          <w:r>
                            <w:rPr>
                              <w:rFonts w:hint="eastAsia" w:ascii="楷体" w:hAnsi="楷体" w:eastAsia="楷体" w:cs="Times New Roman"/>
                              <w:color w:val="000000" w:themeColor="text1"/>
                              <w14:textFill>
                                <w14:solidFill>
                                  <w14:schemeClr w14:val="tx1"/>
                                </w14:solidFill>
                              </w14:textFill>
                            </w:rPr>
                            <w:t>天膳食记录2法</w:t>
                          </w:r>
                          <w:r>
                            <w:rPr>
                              <w:rFonts w:ascii="楷体" w:hAnsi="楷体" w:eastAsia="楷体" w:cs="Times New Roman"/>
                              <w:color w:val="000000" w:themeColor="text1"/>
                              <w14:textFill>
                                <w14:solidFill>
                                  <w14:schemeClr w14:val="tx1"/>
                                </w14:solidFill>
                              </w14:textFill>
                            </w:rPr>
                            <w:t>2</w:t>
                          </w:r>
                        </w:p>
                      </w:txbxContent>
                    </v:textbox>
                  </v:rect>
                  <v:rect id="_x0000_s1026" o:spid="_x0000_s1026" o:spt="1" style="position:absolute;left:1783080;top:165100;height:248920;width:754380;" fillcolor="#FFFFFF" filled="t" stroked="f" coordsize="21600,21600" o:gfxdata="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Dgx7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textbox>
                      <w:txbxContent>
                        <w:p>
                          <w:pPr>
                            <w:rPr>
                              <w:rFonts w:ascii="楷体" w:hAnsi="楷体" w:eastAsia="楷体"/>
                            </w:rPr>
                          </w:pPr>
                          <w:r>
                            <w:rPr>
                              <w:rFonts w:ascii="楷体" w:hAnsi="楷体" w:eastAsia="楷体" w:cs="Times New Roman"/>
                              <w:color w:val="000000" w:themeColor="text1"/>
                              <w14:textFill>
                                <w14:solidFill>
                                  <w14:schemeClr w14:val="tx1"/>
                                </w14:solidFill>
                              </w14:textFill>
                            </w:rPr>
                            <w:t>6-7</w:t>
                          </w:r>
                          <w:r>
                            <w:rPr>
                              <w:rFonts w:hint="eastAsia" w:ascii="楷体" w:hAnsi="楷体" w:eastAsia="楷体" w:cs="Times New Roman"/>
                              <w:color w:val="000000" w:themeColor="text1"/>
                              <w14:textFill>
                                <w14:solidFill>
                                  <w14:schemeClr w14:val="tx1"/>
                                </w14:solidFill>
                              </w14:textFill>
                            </w:rPr>
                            <w:t>个月</w:t>
                          </w:r>
                        </w:p>
                      </w:txbxContent>
                    </v:textbox>
                  </v:rect>
                  <v:rect id="_x0000_s1026" o:spid="_x0000_s1026" o:spt="1" style="position:absolute;left:3104197;top:941388;height:275590;width:720725;" fillcolor="#FFFFFF" filled="t" stroked="f" coordsize="21600,21600" o:gfxdata="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t0lH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textbox>
                      <w:txbxContent>
                        <w:p>
                          <w:pPr>
                            <w:rPr>
                              <w:rFonts w:ascii="Times New Roman" w:hAnsi="Times New Roman" w:eastAsia="楷体" w:cs="Times New Roman"/>
                            </w:rPr>
                          </w:pPr>
                          <w:r>
                            <w:rPr>
                              <w:rFonts w:ascii="Times New Roman" w:hAnsi="Times New Roman" w:eastAsia="楷体" w:cs="Times New Roman"/>
                              <w:color w:val="000000" w:themeColor="text1"/>
                              <w14:textFill>
                                <w14:solidFill>
                                  <w14:schemeClr w14:val="tx1"/>
                                </w14:solidFill>
                              </w14:textFill>
                            </w:rPr>
                            <w:t>FFQ2</w:t>
                          </w:r>
                        </w:p>
                      </w:txbxContent>
                    </v:textbox>
                  </v:rect>
                </v:group>
                <v:rect id="_x0000_s1026" o:spid="_x0000_s1026" o:spt="1" style="position:absolute;left:625475;top:1000123;height:275590;width:670560;" fillcolor="#FFFFFF" filled="t" stroked="f" coordsize="21600,21600" o:gfxdata="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6wAH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rPr>
                            <w:rFonts w:ascii="楷体" w:hAnsi="楷体" w:eastAsia="楷体"/>
                          </w:rPr>
                        </w:pPr>
                        <w:r>
                          <w:rPr>
                            <w:rFonts w:ascii="Times New Roman" w:hAnsi="Times New Roman" w:eastAsia="楷体" w:cs="Times New Roman"/>
                            <w:color w:val="000000" w:themeColor="text1"/>
                            <w14:textFill>
                              <w14:solidFill>
                                <w14:schemeClr w14:val="tx1"/>
                              </w14:solidFill>
                            </w14:textFill>
                          </w:rPr>
                          <w:t>FFQ1</w:t>
                        </w:r>
                      </w:p>
                    </w:txbxContent>
                  </v:textbox>
                </v:rect>
                <w10:wrap type="topAndBottom"/>
              </v:group>
            </w:pict>
          </mc:Fallback>
        </mc:AlternateContent>
      </w:r>
      <w:r>
        <w:rPr>
          <w:rFonts w:ascii="仿宋" w:hAnsi="仿宋" w:eastAsia="仿宋" w:cs="Times New Roman"/>
          <w:b/>
          <w:bCs/>
          <w:sz w:val="24"/>
          <w:szCs w:val="24"/>
        </w:rPr>
        <w:t>1</w:t>
      </w:r>
      <w:r>
        <w:rPr>
          <w:rFonts w:hint="eastAsia" w:ascii="仿宋" w:hAnsi="仿宋" w:eastAsia="仿宋" w:cs="Times New Roman"/>
          <w:b/>
          <w:bCs/>
          <w:sz w:val="24"/>
          <w:szCs w:val="24"/>
        </w:rPr>
        <w:t>.</w:t>
      </w:r>
      <w:r>
        <w:rPr>
          <w:rFonts w:ascii="仿宋" w:hAnsi="仿宋" w:eastAsia="仿宋" w:cs="Times New Roman"/>
          <w:b/>
          <w:bCs/>
          <w:sz w:val="24"/>
          <w:szCs w:val="24"/>
        </w:rPr>
        <w:t xml:space="preserve"> </w:t>
      </w:r>
      <w:r>
        <w:rPr>
          <w:rFonts w:hint="eastAsia" w:ascii="仿宋" w:hAnsi="仿宋" w:eastAsia="仿宋" w:cs="Times New Roman"/>
          <w:sz w:val="24"/>
          <w:szCs w:val="24"/>
        </w:rPr>
        <w:t>研究者评估美国男性医务人员随访研究（</w:t>
      </w:r>
      <w:r>
        <w:rPr>
          <w:rFonts w:ascii="仿宋" w:hAnsi="仿宋" w:eastAsia="仿宋" w:cs="Times New Roman"/>
          <w:sz w:val="24"/>
          <w:szCs w:val="24"/>
        </w:rPr>
        <w:t>Health Professionals Follow-up Study</w:t>
      </w:r>
      <w:r>
        <w:rPr>
          <w:rFonts w:hint="eastAsia" w:ascii="仿宋" w:hAnsi="仿宋" w:eastAsia="仿宋" w:cs="Times New Roman"/>
          <w:sz w:val="24"/>
          <w:szCs w:val="24"/>
        </w:rPr>
        <w:t>,</w:t>
      </w:r>
      <w:r>
        <w:rPr>
          <w:rFonts w:ascii="仿宋" w:hAnsi="仿宋" w:eastAsia="仿宋" w:cs="Times New Roman"/>
          <w:sz w:val="24"/>
          <w:szCs w:val="24"/>
        </w:rPr>
        <w:t xml:space="preserve"> HPFS</w:t>
      </w:r>
      <w:r>
        <w:rPr>
          <w:rFonts w:hint="eastAsia" w:ascii="仿宋" w:hAnsi="仿宋" w:eastAsia="仿宋" w:cs="Times New Roman"/>
          <w:sz w:val="24"/>
          <w:szCs w:val="24"/>
        </w:rPr>
        <w:t>）队列中的一份包含</w:t>
      </w:r>
      <w:r>
        <w:rPr>
          <w:rFonts w:ascii="仿宋" w:hAnsi="仿宋" w:eastAsia="仿宋" w:cs="Times New Roman"/>
          <w:sz w:val="24"/>
          <w:szCs w:val="24"/>
        </w:rPr>
        <w:t>131</w:t>
      </w:r>
      <w:r>
        <w:rPr>
          <w:rFonts w:hint="eastAsia" w:ascii="仿宋" w:hAnsi="仿宋" w:eastAsia="仿宋" w:cs="Times New Roman"/>
          <w:sz w:val="24"/>
          <w:szCs w:val="24"/>
        </w:rPr>
        <w:t>项食物条目的食物频度问卷（FFQ）的信度和效度，研究周期为一年。在HPFS队列中随机选取</w:t>
      </w:r>
      <w:r>
        <w:rPr>
          <w:rFonts w:ascii="仿宋" w:hAnsi="仿宋" w:eastAsia="仿宋" w:cs="Times New Roman"/>
          <w:sz w:val="24"/>
          <w:szCs w:val="24"/>
        </w:rPr>
        <w:t>323</w:t>
      </w:r>
      <w:r>
        <w:rPr>
          <w:rFonts w:hint="eastAsia" w:ascii="仿宋" w:hAnsi="仿宋" w:eastAsia="仿宋" w:cs="Times New Roman"/>
          <w:sz w:val="24"/>
          <w:szCs w:val="24"/>
        </w:rPr>
        <w:t>人，其中</w:t>
      </w:r>
      <w:r>
        <w:rPr>
          <w:rFonts w:ascii="仿宋" w:hAnsi="仿宋" w:eastAsia="仿宋" w:cs="Times New Roman"/>
          <w:sz w:val="24"/>
          <w:szCs w:val="24"/>
        </w:rPr>
        <w:t>157</w:t>
      </w:r>
      <w:r>
        <w:rPr>
          <w:rFonts w:hint="eastAsia" w:ascii="仿宋" w:hAnsi="仿宋" w:eastAsia="仿宋" w:cs="Times New Roman"/>
          <w:sz w:val="24"/>
          <w:szCs w:val="24"/>
        </w:rPr>
        <w:t>人知情并同意参与此次信效度研究。研究开始时，参与者第一次完成半定量</w:t>
      </w:r>
      <w:r>
        <w:rPr>
          <w:rFonts w:ascii="仿宋" w:hAnsi="仿宋" w:eastAsia="仿宋" w:cs="Times New Roman"/>
          <w:sz w:val="24"/>
          <w:szCs w:val="24"/>
        </w:rPr>
        <w:t>FFQ</w:t>
      </w:r>
      <w:r>
        <w:rPr>
          <w:rFonts w:hint="eastAsia" w:ascii="仿宋" w:hAnsi="仿宋" w:eastAsia="仿宋" w:cs="Times New Roman"/>
          <w:sz w:val="24"/>
          <w:szCs w:val="24"/>
        </w:rPr>
        <w:t>（即</w:t>
      </w:r>
      <w:r>
        <w:rPr>
          <w:rFonts w:ascii="仿宋" w:hAnsi="仿宋" w:eastAsia="仿宋" w:cs="Times New Roman"/>
          <w:sz w:val="24"/>
          <w:szCs w:val="24"/>
        </w:rPr>
        <w:t>FFQ1</w:t>
      </w:r>
      <w:r>
        <w:rPr>
          <w:rFonts w:hint="eastAsia" w:ascii="仿宋" w:hAnsi="仿宋" w:eastAsia="仿宋" w:cs="Times New Roman"/>
          <w:sz w:val="24"/>
          <w:szCs w:val="24"/>
        </w:rPr>
        <w:t>）。在接下来的一年内，参与者在营养师的指导下完成</w:t>
      </w:r>
      <w:r>
        <w:rPr>
          <w:rFonts w:ascii="仿宋" w:hAnsi="仿宋" w:eastAsia="仿宋" w:cs="Times New Roman"/>
          <w:sz w:val="24"/>
          <w:szCs w:val="24"/>
        </w:rPr>
        <w:t>2</w:t>
      </w:r>
      <w:r>
        <w:rPr>
          <w:rFonts w:hint="eastAsia" w:ascii="仿宋" w:hAnsi="仿宋" w:eastAsia="仿宋" w:cs="Times New Roman"/>
          <w:sz w:val="24"/>
          <w:szCs w:val="24"/>
        </w:rPr>
        <w:t>次</w:t>
      </w:r>
      <w:r>
        <w:rPr>
          <w:rFonts w:ascii="仿宋" w:hAnsi="仿宋" w:eastAsia="仿宋" w:cs="Times New Roman"/>
          <w:sz w:val="24"/>
          <w:szCs w:val="24"/>
        </w:rPr>
        <w:t>7</w:t>
      </w:r>
      <w:r>
        <w:rPr>
          <w:rFonts w:hint="eastAsia" w:ascii="仿宋" w:hAnsi="仿宋" w:eastAsia="仿宋" w:cs="Times New Roman"/>
          <w:sz w:val="24"/>
          <w:szCs w:val="24"/>
        </w:rPr>
        <w:t>天膳食记录。考虑到季节效应，</w:t>
      </w:r>
      <w:r>
        <w:rPr>
          <w:rFonts w:ascii="仿宋" w:hAnsi="仿宋" w:eastAsia="仿宋" w:cs="Times New Roman"/>
          <w:sz w:val="24"/>
          <w:szCs w:val="24"/>
        </w:rPr>
        <w:t>2</w:t>
      </w:r>
      <w:r>
        <w:rPr>
          <w:rFonts w:hint="eastAsia" w:ascii="仿宋" w:hAnsi="仿宋" w:eastAsia="仿宋" w:cs="Times New Roman"/>
          <w:sz w:val="24"/>
          <w:szCs w:val="24"/>
        </w:rPr>
        <w:t>次膳食记录调查间隔至少半年，最终收集到有效样本为</w:t>
      </w:r>
      <w:r>
        <w:rPr>
          <w:rFonts w:ascii="仿宋" w:hAnsi="仿宋" w:eastAsia="仿宋" w:cs="Times New Roman"/>
          <w:sz w:val="24"/>
          <w:szCs w:val="24"/>
        </w:rPr>
        <w:t>127</w:t>
      </w:r>
      <w:r>
        <w:rPr>
          <w:rFonts w:hint="eastAsia" w:ascii="仿宋" w:hAnsi="仿宋" w:eastAsia="仿宋" w:cs="Times New Roman"/>
          <w:sz w:val="24"/>
          <w:szCs w:val="24"/>
        </w:rPr>
        <w:t>例（</w:t>
      </w:r>
      <w:r>
        <w:rPr>
          <w:rFonts w:hint="eastAsia" w:ascii="仿宋" w:hAnsi="仿宋" w:eastAsia="仿宋" w:cs="Times New Roman"/>
          <w:b/>
          <w:bCs/>
          <w:sz w:val="24"/>
          <w:szCs w:val="24"/>
        </w:rPr>
        <w:t>图</w:t>
      </w:r>
      <w:r>
        <w:rPr>
          <w:rFonts w:ascii="仿宋" w:hAnsi="仿宋" w:eastAsia="仿宋" w:cs="Times New Roman"/>
          <w:b/>
          <w:bCs/>
          <w:sz w:val="24"/>
          <w:szCs w:val="24"/>
        </w:rPr>
        <w:t>1</w:t>
      </w:r>
      <w:r>
        <w:rPr>
          <w:rFonts w:hint="eastAsia" w:ascii="仿宋" w:hAnsi="仿宋" w:eastAsia="仿宋" w:cs="Times New Roman"/>
          <w:sz w:val="24"/>
          <w:szCs w:val="24"/>
        </w:rPr>
        <w:t>）。信度结果显示：总脂肪和饱和脂肪的两次重复调查，经能量调整后的组内相关系数分别为</w:t>
      </w:r>
      <w:r>
        <w:rPr>
          <w:rFonts w:ascii="仿宋" w:hAnsi="仿宋" w:eastAsia="仿宋" w:cs="Times New Roman"/>
          <w:sz w:val="24"/>
          <w:szCs w:val="24"/>
        </w:rPr>
        <w:t>0.52</w:t>
      </w:r>
      <w:r>
        <w:rPr>
          <w:rFonts w:hint="eastAsia" w:ascii="仿宋" w:hAnsi="仿宋" w:eastAsia="仿宋" w:cs="Times New Roman"/>
          <w:sz w:val="24"/>
          <w:szCs w:val="24"/>
        </w:rPr>
        <w:t>和</w:t>
      </w:r>
      <w:r>
        <w:rPr>
          <w:rFonts w:ascii="仿宋" w:hAnsi="仿宋" w:eastAsia="仿宋" w:cs="Times New Roman"/>
          <w:sz w:val="24"/>
          <w:szCs w:val="24"/>
        </w:rPr>
        <w:t>0.66</w:t>
      </w:r>
      <w:r>
        <w:rPr>
          <w:rFonts w:hint="eastAsia" w:ascii="仿宋" w:hAnsi="仿宋" w:eastAsia="仿宋" w:cs="Times New Roman"/>
          <w:sz w:val="24"/>
          <w:szCs w:val="24"/>
        </w:rPr>
        <w:t>；效度研究显示：对于总脂肪和饱和脂肪，第二次FFQ调查（即</w:t>
      </w:r>
      <w:r>
        <w:rPr>
          <w:rFonts w:ascii="仿宋" w:hAnsi="仿宋" w:eastAsia="仿宋" w:cs="Times New Roman"/>
          <w:sz w:val="24"/>
          <w:szCs w:val="24"/>
        </w:rPr>
        <w:t>FFQ</w:t>
      </w:r>
      <w:r>
        <w:rPr>
          <w:rFonts w:hint="eastAsia" w:ascii="仿宋" w:hAnsi="仿宋" w:eastAsia="仿宋" w:cs="Times New Roman"/>
          <w:sz w:val="24"/>
          <w:szCs w:val="24"/>
        </w:rPr>
        <w:t>2）与</w:t>
      </w:r>
      <w:r>
        <w:rPr>
          <w:rFonts w:ascii="仿宋" w:hAnsi="仿宋" w:eastAsia="仿宋" w:cs="Times New Roman"/>
          <w:sz w:val="24"/>
          <w:szCs w:val="24"/>
        </w:rPr>
        <w:t>2</w:t>
      </w:r>
      <w:r>
        <w:rPr>
          <w:rFonts w:hint="eastAsia" w:ascii="仿宋" w:hAnsi="仿宋" w:eastAsia="仿宋" w:cs="Times New Roman"/>
          <w:sz w:val="24"/>
          <w:szCs w:val="24"/>
        </w:rPr>
        <w:t>次</w:t>
      </w:r>
      <w:r>
        <w:rPr>
          <w:rFonts w:ascii="仿宋" w:hAnsi="仿宋" w:eastAsia="仿宋" w:cs="Times New Roman"/>
          <w:sz w:val="24"/>
          <w:szCs w:val="24"/>
        </w:rPr>
        <w:t>7</w:t>
      </w:r>
      <w:r>
        <w:rPr>
          <w:rFonts w:hint="eastAsia" w:ascii="仿宋" w:hAnsi="仿宋" w:eastAsia="仿宋" w:cs="Times New Roman"/>
          <w:sz w:val="24"/>
          <w:szCs w:val="24"/>
        </w:rPr>
        <w:t>天膳食记录的平均摄入水平之间的</w:t>
      </w:r>
      <w:r>
        <w:rPr>
          <w:rFonts w:ascii="仿宋" w:hAnsi="仿宋" w:eastAsia="仿宋" w:cs="Times New Roman"/>
          <w:sz w:val="24"/>
          <w:szCs w:val="24"/>
        </w:rPr>
        <w:t>Pearson</w:t>
      </w:r>
      <w:r>
        <w:rPr>
          <w:rFonts w:hint="eastAsia" w:ascii="仿宋" w:hAnsi="仿宋" w:eastAsia="仿宋" w:cs="Times New Roman"/>
          <w:sz w:val="24"/>
          <w:szCs w:val="24"/>
        </w:rPr>
        <w:t>相关系数分别为</w:t>
      </w:r>
      <w:r>
        <w:rPr>
          <w:rFonts w:ascii="仿宋" w:hAnsi="仿宋" w:eastAsia="仿宋" w:cs="Times New Roman"/>
          <w:sz w:val="24"/>
          <w:szCs w:val="24"/>
        </w:rPr>
        <w:t>0.67</w:t>
      </w:r>
      <w:r>
        <w:rPr>
          <w:rFonts w:hint="eastAsia" w:ascii="仿宋" w:hAnsi="仿宋" w:eastAsia="仿宋" w:cs="Times New Roman"/>
          <w:sz w:val="24"/>
          <w:szCs w:val="24"/>
        </w:rPr>
        <w:t>和</w:t>
      </w:r>
      <w:r>
        <w:rPr>
          <w:rFonts w:ascii="仿宋" w:hAnsi="仿宋" w:eastAsia="仿宋" w:cs="Times New Roman"/>
          <w:sz w:val="24"/>
          <w:szCs w:val="24"/>
        </w:rPr>
        <w:t>0.75</w:t>
      </w:r>
      <w:r>
        <w:rPr>
          <w:rFonts w:hint="eastAsia" w:ascii="仿宋" w:hAnsi="仿宋" w:eastAsia="仿宋" w:cs="Times New Roman"/>
          <w:sz w:val="24"/>
          <w:szCs w:val="24"/>
        </w:rPr>
        <w:t>。</w:t>
      </w:r>
    </w:p>
    <w:p>
      <w:pPr>
        <w:spacing w:line="360" w:lineRule="auto"/>
        <w:ind w:firstLine="482" w:firstLineChars="200"/>
        <w:rPr>
          <w:rFonts w:ascii="仿宋" w:hAnsi="仿宋" w:eastAsia="仿宋" w:cs="Times New Roman"/>
          <w:sz w:val="24"/>
          <w:szCs w:val="24"/>
        </w:rPr>
      </w:pPr>
      <w:r>
        <w:rPr>
          <w:rFonts w:hint="eastAsia" w:ascii="仿宋" w:hAnsi="仿宋" w:eastAsia="仿宋" w:cs="Times New Roman"/>
          <w:b/>
          <w:bCs/>
          <w:sz w:val="24"/>
          <w:szCs w:val="24"/>
        </w:rPr>
        <w:t>图</w:t>
      </w:r>
      <w:r>
        <w:rPr>
          <w:rFonts w:ascii="仿宋" w:hAnsi="仿宋" w:eastAsia="仿宋" w:cs="Times New Roman"/>
          <w:b/>
          <w:bCs/>
          <w:sz w:val="24"/>
          <w:szCs w:val="24"/>
        </w:rPr>
        <w:t>1</w:t>
      </w:r>
      <w:r>
        <w:rPr>
          <w:rFonts w:ascii="仿宋" w:hAnsi="仿宋" w:eastAsia="仿宋" w:cs="Times New Roman"/>
          <w:sz w:val="24"/>
          <w:szCs w:val="24"/>
        </w:rPr>
        <w:t xml:space="preserve"> </w:t>
      </w:r>
      <w:r>
        <w:rPr>
          <w:rFonts w:hint="eastAsia" w:ascii="仿宋" w:hAnsi="仿宋" w:eastAsia="仿宋" w:cs="Times New Roman"/>
          <w:sz w:val="24"/>
          <w:szCs w:val="24"/>
        </w:rPr>
        <w:t>美国男性医务人员随访研究队列中食物频率问卷的信度与效度研究</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1）该案例中，HPFS所使用的FFQ信度与效度均较好，能否直接用于国内或者其它地区的流行病学研究？为什么？</w:t>
      </w:r>
      <w:r>
        <w:rPr>
          <w:rFonts w:ascii="仿宋" w:hAnsi="仿宋" w:eastAsia="仿宋" w:cs="Times New Roman"/>
          <w:sz w:val="24"/>
          <w:szCs w:val="24"/>
        </w:rPr>
        <w:t xml:space="preserve"> </w:t>
      </w:r>
      <w:r>
        <w:rPr>
          <w:rFonts w:hint="eastAsia" w:ascii="仿宋" w:hAnsi="仿宋" w:eastAsia="仿宋" w:cs="Times New Roman"/>
          <w:sz w:val="24"/>
          <w:szCs w:val="24"/>
        </w:rPr>
        <w:t>（1</w:t>
      </w:r>
      <w:r>
        <w:rPr>
          <w:rFonts w:ascii="仿宋" w:hAnsi="仿宋" w:eastAsia="仿宋" w:cs="Times New Roman"/>
          <w:sz w:val="24"/>
          <w:szCs w:val="24"/>
        </w:rPr>
        <w:t>0</w:t>
      </w:r>
      <w:r>
        <w:rPr>
          <w:rFonts w:hint="eastAsia" w:ascii="仿宋" w:hAnsi="仿宋" w:eastAsia="仿宋" w:cs="Times New Roman"/>
          <w:sz w:val="24"/>
          <w:szCs w:val="24"/>
        </w:rPr>
        <w:t>分）</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2）该案例中，膳食调查中的季节效应是指什么？除了季节效应，膳食还存在哪些变异？如何克服这些变异对膳食调查带来的困难？（1</w:t>
      </w:r>
      <w:r>
        <w:rPr>
          <w:rFonts w:ascii="仿宋" w:hAnsi="仿宋" w:eastAsia="仿宋" w:cs="Times New Roman"/>
          <w:sz w:val="24"/>
          <w:szCs w:val="24"/>
        </w:rPr>
        <w:t>5</w:t>
      </w:r>
      <w:r>
        <w:rPr>
          <w:rFonts w:hint="eastAsia" w:ascii="仿宋" w:hAnsi="仿宋" w:eastAsia="仿宋" w:cs="Times New Roman"/>
          <w:sz w:val="24"/>
          <w:szCs w:val="24"/>
        </w:rPr>
        <w:t>分）</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3）该案例中，效度研究的参考标准是2次膳食记录的平均水平，这种方式会对效度相关系数的估计带来何种影响？如何克服？（1</w:t>
      </w:r>
      <w:r>
        <w:rPr>
          <w:rFonts w:ascii="仿宋" w:hAnsi="仿宋" w:eastAsia="仿宋" w:cs="Times New Roman"/>
          <w:sz w:val="24"/>
          <w:szCs w:val="24"/>
        </w:rPr>
        <w:t>0</w:t>
      </w:r>
      <w:r>
        <w:rPr>
          <w:rFonts w:hint="eastAsia" w:ascii="仿宋" w:hAnsi="仿宋" w:eastAsia="仿宋" w:cs="Times New Roman"/>
          <w:sz w:val="24"/>
          <w:szCs w:val="24"/>
        </w:rPr>
        <w:t>分）</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4）基于该案例，如果利用多次2</w:t>
      </w:r>
      <w:r>
        <w:rPr>
          <w:rFonts w:ascii="仿宋" w:hAnsi="仿宋" w:eastAsia="仿宋" w:cs="Times New Roman"/>
          <w:sz w:val="24"/>
          <w:szCs w:val="24"/>
        </w:rPr>
        <w:t>4</w:t>
      </w:r>
      <w:r>
        <w:rPr>
          <w:rFonts w:hint="eastAsia" w:ascii="仿宋" w:hAnsi="仿宋" w:eastAsia="仿宋" w:cs="Times New Roman"/>
          <w:sz w:val="24"/>
          <w:szCs w:val="24"/>
        </w:rPr>
        <w:t>小时膳食回顾作为效度研究的参考标准，同时考虑季节效应与星期效应，该如何设计？（1</w:t>
      </w:r>
      <w:r>
        <w:rPr>
          <w:rFonts w:ascii="仿宋" w:hAnsi="仿宋" w:eastAsia="仿宋" w:cs="Times New Roman"/>
          <w:sz w:val="24"/>
          <w:szCs w:val="24"/>
        </w:rPr>
        <w:t>5</w:t>
      </w:r>
      <w:r>
        <w:rPr>
          <w:rFonts w:hint="eastAsia" w:ascii="仿宋" w:hAnsi="仿宋" w:eastAsia="仿宋" w:cs="Times New Roman"/>
          <w:sz w:val="24"/>
          <w:szCs w:val="24"/>
        </w:rPr>
        <w:t>分）</w:t>
      </w:r>
    </w:p>
    <w:p>
      <w:pPr>
        <w:spacing w:line="360" w:lineRule="auto"/>
        <w:ind w:firstLine="480" w:firstLineChars="200"/>
        <w:rPr>
          <w:rFonts w:ascii="仿宋" w:hAnsi="仿宋" w:eastAsia="仿宋" w:cs="Times New Roman"/>
          <w:sz w:val="24"/>
          <w:szCs w:val="24"/>
        </w:rPr>
      </w:pPr>
    </w:p>
    <w:p>
      <w:pPr>
        <w:spacing w:line="360" w:lineRule="auto"/>
        <w:rPr>
          <w:rFonts w:ascii="仿宋" w:hAnsi="仿宋" w:eastAsia="仿宋" w:cs="Times New Roman"/>
          <w:sz w:val="24"/>
          <w:szCs w:val="24"/>
        </w:rPr>
      </w:pPr>
      <w:r>
        <w:rPr>
          <w:rFonts w:hint="eastAsia" w:ascii="仿宋" w:hAnsi="仿宋" w:eastAsia="仿宋" w:cs="Times New Roman"/>
          <w:b/>
          <w:bCs/>
          <w:sz w:val="24"/>
          <w:szCs w:val="24"/>
        </w:rPr>
        <w:t>2</w:t>
      </w:r>
      <w:r>
        <w:rPr>
          <w:rFonts w:ascii="仿宋" w:hAnsi="仿宋" w:eastAsia="仿宋" w:cs="Times New Roman"/>
          <w:b/>
          <w:bCs/>
          <w:sz w:val="24"/>
          <w:szCs w:val="24"/>
        </w:rPr>
        <w:t xml:space="preserve">. </w:t>
      </w:r>
      <w:r>
        <w:rPr>
          <w:rFonts w:hint="eastAsia" w:ascii="仿宋" w:hAnsi="仿宋" w:eastAsia="仿宋" w:cs="Times New Roman"/>
          <w:sz w:val="24"/>
          <w:szCs w:val="24"/>
        </w:rPr>
        <w:t>研究者利用队列研究的设计类型，开展碳水化合物及膳食纤维的摄入与总死亡关系的研究，并分析了利用不同食物来源的脂肪与蛋白质替代碳水化合物与死亡风险的关联。限制性立方样条分析显示，碳水化合物的摄入与总死亡风险的曲线呈“U”字型，当碳水化合物摄入量为5</w:t>
      </w:r>
      <w:r>
        <w:rPr>
          <w:rFonts w:ascii="仿宋" w:hAnsi="仿宋" w:eastAsia="仿宋" w:cs="Times New Roman"/>
          <w:sz w:val="24"/>
          <w:szCs w:val="24"/>
        </w:rPr>
        <w:t xml:space="preserve">0 </w:t>
      </w:r>
      <w:r>
        <w:rPr>
          <w:rFonts w:hint="eastAsia" w:ascii="仿宋" w:hAnsi="仿宋" w:eastAsia="仿宋" w:cs="Times New Roman"/>
          <w:sz w:val="24"/>
          <w:szCs w:val="24"/>
        </w:rPr>
        <w:t>%</w:t>
      </w:r>
      <w:r>
        <w:rPr>
          <w:rFonts w:ascii="仿宋" w:hAnsi="仿宋" w:eastAsia="仿宋" w:cs="Times New Roman"/>
          <w:sz w:val="24"/>
          <w:szCs w:val="24"/>
        </w:rPr>
        <w:t xml:space="preserve"> k</w:t>
      </w:r>
      <w:r>
        <w:rPr>
          <w:rFonts w:hint="eastAsia" w:ascii="仿宋" w:hAnsi="仿宋" w:eastAsia="仿宋" w:cs="Times New Roman"/>
          <w:sz w:val="24"/>
          <w:szCs w:val="24"/>
        </w:rPr>
        <w:t>cal处时，总死亡的风险最低。而膳食纤维的摄入与总死亡风险呈负向的线性关系，但当每天膳食纤维的摄入超过8</w:t>
      </w:r>
      <w:r>
        <w:rPr>
          <w:rFonts w:ascii="仿宋" w:hAnsi="仿宋" w:eastAsia="仿宋" w:cs="Times New Roman"/>
          <w:sz w:val="24"/>
          <w:szCs w:val="24"/>
        </w:rPr>
        <w:t xml:space="preserve"> </w:t>
      </w:r>
      <w:r>
        <w:rPr>
          <w:rFonts w:hint="eastAsia" w:ascii="仿宋" w:hAnsi="仿宋" w:eastAsia="仿宋" w:cs="Times New Roman"/>
          <w:sz w:val="24"/>
          <w:szCs w:val="24"/>
        </w:rPr>
        <w:t>g</w:t>
      </w:r>
      <w:r>
        <w:rPr>
          <w:rFonts w:ascii="仿宋" w:hAnsi="仿宋" w:eastAsia="仿宋" w:cs="Times New Roman"/>
          <w:sz w:val="24"/>
          <w:szCs w:val="24"/>
        </w:rPr>
        <w:t>/1000 kcal</w:t>
      </w:r>
      <w:r>
        <w:rPr>
          <w:rFonts w:hint="eastAsia" w:ascii="仿宋" w:hAnsi="仿宋" w:eastAsia="仿宋" w:cs="Times New Roman"/>
          <w:sz w:val="24"/>
          <w:szCs w:val="24"/>
        </w:rPr>
        <w:t>时，死亡风险的降低就不明显，进入“平台期”。利用等能量剔除模型（leave-one-out</w:t>
      </w:r>
      <w:r>
        <w:rPr>
          <w:rFonts w:ascii="仿宋" w:hAnsi="仿宋" w:eastAsia="仿宋" w:cs="Times New Roman"/>
          <w:sz w:val="24"/>
          <w:szCs w:val="24"/>
        </w:rPr>
        <w:t xml:space="preserve"> </w:t>
      </w:r>
      <w:r>
        <w:rPr>
          <w:rFonts w:hint="eastAsia" w:ascii="仿宋" w:hAnsi="仿宋" w:eastAsia="仿宋" w:cs="Times New Roman"/>
          <w:sz w:val="24"/>
          <w:szCs w:val="24"/>
        </w:rPr>
        <w:t>model）做替代分析显示，用占总能量5%的植物性脂肪和蛋白质来替代等能量的碳水化合物时，死亡风险降低了1</w:t>
      </w:r>
      <w:r>
        <w:rPr>
          <w:rFonts w:ascii="仿宋" w:hAnsi="仿宋" w:eastAsia="仿宋" w:cs="Times New Roman"/>
          <w:sz w:val="24"/>
          <w:szCs w:val="24"/>
        </w:rPr>
        <w:t>3</w:t>
      </w:r>
      <w:r>
        <w:rPr>
          <w:rFonts w:hint="eastAsia" w:ascii="仿宋" w:hAnsi="仿宋" w:eastAsia="仿宋" w:cs="Times New Roman"/>
          <w:sz w:val="24"/>
          <w:szCs w:val="24"/>
        </w:rPr>
        <w:t>%。而利用动物性脂肪和蛋白质来替代碳水化合物与死亡风险的关联没有统计显著性。以上分析中，碳水化合物与膳食纤维均利用能量密度法调整了总能量的摄入。</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1）该案例中，碳水化合物与膳食纤维的摄入为什么要进行能量调整？若该队列中某个个体每天碳水化合物的摄入是2</w:t>
      </w:r>
      <w:r>
        <w:rPr>
          <w:rFonts w:ascii="仿宋" w:hAnsi="仿宋" w:eastAsia="仿宋" w:cs="Times New Roman"/>
          <w:sz w:val="24"/>
          <w:szCs w:val="24"/>
        </w:rPr>
        <w:t xml:space="preserve">80 </w:t>
      </w:r>
      <w:r>
        <w:rPr>
          <w:rFonts w:hint="eastAsia" w:ascii="仿宋" w:hAnsi="仿宋" w:eastAsia="仿宋" w:cs="Times New Roman"/>
          <w:sz w:val="24"/>
          <w:szCs w:val="24"/>
        </w:rPr>
        <w:t>g，膳食纤维每天摄入2</w:t>
      </w:r>
      <w:r>
        <w:rPr>
          <w:rFonts w:ascii="仿宋" w:hAnsi="仿宋" w:eastAsia="仿宋" w:cs="Times New Roman"/>
          <w:sz w:val="24"/>
          <w:szCs w:val="24"/>
        </w:rPr>
        <w:t xml:space="preserve">2.4 </w:t>
      </w:r>
      <w:r>
        <w:rPr>
          <w:rFonts w:hint="eastAsia" w:ascii="仿宋" w:hAnsi="仿宋" w:eastAsia="仿宋" w:cs="Times New Roman"/>
          <w:sz w:val="24"/>
          <w:szCs w:val="24"/>
        </w:rPr>
        <w:t>g，每天能量摄入量是2</w:t>
      </w:r>
      <w:r>
        <w:rPr>
          <w:rFonts w:ascii="仿宋" w:hAnsi="仿宋" w:eastAsia="仿宋" w:cs="Times New Roman"/>
          <w:sz w:val="24"/>
          <w:szCs w:val="24"/>
        </w:rPr>
        <w:t xml:space="preserve">240 </w:t>
      </w:r>
      <w:r>
        <w:rPr>
          <w:rFonts w:hint="eastAsia" w:ascii="仿宋" w:hAnsi="仿宋" w:eastAsia="仿宋" w:cs="Times New Roman"/>
          <w:sz w:val="24"/>
          <w:szCs w:val="24"/>
        </w:rPr>
        <w:t>kcal，请利用能量密度法对碳水化合物与膳食纤维的摄入做能量调整。（1</w:t>
      </w:r>
      <w:r>
        <w:rPr>
          <w:rFonts w:ascii="仿宋" w:hAnsi="仿宋" w:eastAsia="仿宋" w:cs="Times New Roman"/>
          <w:sz w:val="24"/>
          <w:szCs w:val="24"/>
        </w:rPr>
        <w:t>5</w:t>
      </w:r>
      <w:r>
        <w:rPr>
          <w:rFonts w:hint="eastAsia" w:ascii="仿宋" w:hAnsi="仿宋" w:eastAsia="仿宋" w:cs="Times New Roman"/>
          <w:sz w:val="24"/>
          <w:szCs w:val="24"/>
        </w:rPr>
        <w:t>分）</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2）替代分析中的等能量剔除模型前提假设是什么？本案例中如何实现用占总能量5%的植物性脂肪和蛋白质来替代等能量的碳水化合物对总死亡风险的影响？（1</w:t>
      </w:r>
      <w:r>
        <w:rPr>
          <w:rFonts w:ascii="仿宋" w:hAnsi="仿宋" w:eastAsia="仿宋" w:cs="Times New Roman"/>
          <w:sz w:val="24"/>
          <w:szCs w:val="24"/>
        </w:rPr>
        <w:t>5</w:t>
      </w:r>
      <w:r>
        <w:rPr>
          <w:rFonts w:hint="eastAsia" w:ascii="仿宋" w:hAnsi="仿宋" w:eastAsia="仿宋" w:cs="Times New Roman"/>
          <w:sz w:val="24"/>
          <w:szCs w:val="24"/>
        </w:rPr>
        <w:t>分）</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3）基于本案例问题2，如利用部分模型又该如何实现？请简述两个模型各自的特点。（20分）</w:t>
      </w:r>
    </w:p>
    <w:p>
      <w:pPr>
        <w:spacing w:line="360" w:lineRule="auto"/>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0NmM3MGRlOGM1MWZhZDdiNTQxN2U0ODgzYWNmOTQifQ=="/>
  </w:docVars>
  <w:rsids>
    <w:rsidRoot w:val="00947B27"/>
    <w:rsid w:val="00026038"/>
    <w:rsid w:val="00313028"/>
    <w:rsid w:val="008639DE"/>
    <w:rsid w:val="008C5690"/>
    <w:rsid w:val="00947B27"/>
    <w:rsid w:val="009D62A6"/>
    <w:rsid w:val="009E31E1"/>
    <w:rsid w:val="009F45CC"/>
    <w:rsid w:val="00AD5734"/>
    <w:rsid w:val="19A01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kern w:val="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211</Words>
  <Characters>1207</Characters>
  <Lines>10</Lines>
  <Paragraphs>2</Paragraphs>
  <TotalTime>26</TotalTime>
  <ScaleCrop>false</ScaleCrop>
  <LinksUpToDate>false</LinksUpToDate>
  <CharactersWithSpaces>1416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2023-12-20T09:17:00Z</dcterms:created>
  <dc:creator>z z</dc:creator>
  <cp:lastModifiedBy>Banana</cp:lastModifiedBy>
  <dcterms:modified xsi:type="dcterms:W3CDTF">2023-12-21T03:25:10Z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C8E6A0F30FDB47C3A3ED86B077F074AC_12</vt:lpwstr>
  </property>
</Properties>
</file>